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35" w:rsidRDefault="00141435" w:rsidP="00141435">
      <w:pPr>
        <w:autoSpaceDE w:val="0"/>
        <w:autoSpaceDN w:val="0"/>
        <w:adjustRightInd w:val="0"/>
        <w:spacing w:after="0" w:line="240" w:lineRule="auto"/>
        <w:jc w:val="center"/>
        <w:rPr>
          <w:rFonts w:cs="DejaVuSerif-Bold"/>
          <w:b/>
          <w:bCs/>
          <w:sz w:val="26"/>
          <w:szCs w:val="26"/>
          <w:lang w:val="ru-RU"/>
        </w:rPr>
      </w:pPr>
      <w:r w:rsidRPr="00C41B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38B6AB" wp14:editId="20C481B5">
            <wp:extent cx="495300" cy="676275"/>
            <wp:effectExtent l="0" t="0" r="0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-Bold"/>
          <w:b/>
          <w:bCs/>
          <w:sz w:val="26"/>
          <w:szCs w:val="26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jc w:val="center"/>
        <w:rPr>
          <w:rFonts w:ascii="DejaVuSerif-Bold" w:hAnsi="DejaVuSerif-Bold" w:cs="DejaVuSerif-Bold"/>
          <w:b/>
          <w:bCs/>
          <w:sz w:val="26"/>
          <w:szCs w:val="26"/>
          <w:lang w:val="ru-RU"/>
        </w:rPr>
      </w:pPr>
      <w:r w:rsidRPr="00141435">
        <w:rPr>
          <w:rFonts w:ascii="DejaVuSerif-Bold" w:hAnsi="DejaVuSerif-Bold" w:cs="DejaVuSerif-Bold"/>
          <w:b/>
          <w:bCs/>
          <w:sz w:val="26"/>
          <w:szCs w:val="26"/>
          <w:lang w:val="ru-RU"/>
        </w:rPr>
        <w:t>Єдина екологічна платформа "ЕкоСистема"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jc w:val="center"/>
        <w:rPr>
          <w:rFonts w:cs="DejaVuSerif-Bold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jc w:val="center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Заява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jc w:val="center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про визначення обсягу стратегічної екологічної оцінки від 27.02.2024 р.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jc w:val="center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Реєстраційний номер справи в Єдиному реєстрі № 27-02-4932-24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Замовник: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Підгородненська міська рада Дніпровського району Дніпропетровської області (адреса: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вул. Центральна, 46, м. Підгородне, Дніпропетровський район, Дніпропетровська обл.,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52001). Підгородненська міська рада Дніпровського району Дніпропетровської області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(адреса: вул. Центральна, 46, м. Підгородне, Дніпропетровський район,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ДніпропПідгородненська міська рада Дніпровського району Дніпропетровської області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(адреса: вул. Центральна, 46, м. Підгородне, Дніпропетровський район,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Дніпропетровська обл., 52001). етровська обл., 52001).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Назва документа державного планування:</w:t>
      </w:r>
    </w:p>
    <w:p w:rsidR="00141435" w:rsidRPr="00141435" w:rsidRDefault="00141435" w:rsidP="00141435">
      <w:pPr>
        <w:pStyle w:val="a3"/>
        <w:autoSpaceDE w:val="0"/>
        <w:autoSpaceDN w:val="0"/>
        <w:adjustRightInd w:val="0"/>
        <w:spacing w:after="0" w:line="240" w:lineRule="auto"/>
        <w:rPr>
          <w:rFonts w:cs="DejaVuSerif-Bold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«Комплексний план просторового розвитку території Підгородненської міської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територіальної громади Дніпровського району Дніпропетровської області».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2. Основні цілі документа державного планування, його зв’язок з іншими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документами державного планування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-Bold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 приміщенні Підгородненської міської ради Дніпровського району Дніпропетровської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області (адреса: вул. Центральна, 46, м. Підгородне, Дніпропетровський район,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Дніпропетровська обл., 52001), а також на офіційному сайті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</w:t>
      </w:r>
      <w:r>
        <w:rPr>
          <w:rFonts w:ascii="DejaVuSerif" w:hAnsi="DejaVuSerif" w:cs="DejaVuSerif"/>
        </w:rPr>
        <w:t>https</w:t>
      </w:r>
      <w:r w:rsidRPr="00141435">
        <w:rPr>
          <w:rFonts w:ascii="DejaVuSerif" w:hAnsi="DejaVuSerif" w:cs="DejaVuSerif"/>
          <w:lang w:val="ru-RU"/>
        </w:rPr>
        <w:t>://</w:t>
      </w:r>
      <w:r>
        <w:rPr>
          <w:rFonts w:ascii="DejaVuSerif" w:hAnsi="DejaVuSerif" w:cs="DejaVuSerif"/>
        </w:rPr>
        <w:t>pidgorodne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otg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dp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gov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ua</w:t>
      </w:r>
      <w:r w:rsidRPr="00141435">
        <w:rPr>
          <w:rFonts w:ascii="DejaVuSerif" w:hAnsi="DejaVuSerif" w:cs="DejaVuSerif"/>
          <w:lang w:val="ru-RU"/>
        </w:rPr>
        <w:t>/) протягом 10 днів з дня оприлюднення цього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повідомлення.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3. Якою мірою документ державного планування визначає умови для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реалізації видів діяльності або об’єктів, щодо яких законодавством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передбачено здійснення процедури оцінки впливу на довкілля (у тому числі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-Bold" w:hAnsi="DejaVuSerif-Bold"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щодо визначення місцезнаходження, розміру, потужності або розміщення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-Bold"/>
          <w:b/>
          <w:bCs/>
          <w:lang w:val="ru-RU"/>
        </w:rPr>
      </w:pPr>
      <w:r w:rsidRPr="00141435">
        <w:rPr>
          <w:rFonts w:ascii="DejaVuSerif-Bold" w:hAnsi="DejaVuSerif-Bold" w:cs="DejaVuSerif-Bold"/>
          <w:b/>
          <w:bCs/>
          <w:lang w:val="ru-RU"/>
        </w:rPr>
        <w:t>ресурсів)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-Bold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Розроблення проекту ДДП передбачає формування проектних рішень відповідно до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Технічного завдання. Проектні рішення охоплюють усі види діяльності, які провадяться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або провадження яких заплановане в перспективі на території громади. Окремі види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діяльності можуть відноситися до таких, щодо яких законодавством може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передбачатись послідуюче здійснення процедури оцінки впливу на довкілля.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Відповідно до частини першої статті 3 Закону України «Про оцінку впливу на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довкілля», здійснення оцінки впливу на довкілля є обов’язковим у процесі прийняття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рішень про провадження планованої діяльності, визначеної частинами другою 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третьою статті третьої. Проект ДДП визначає існуюче та перспективне функціональне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призначення території, обґрунтовує необхідність зміни функціонального призначення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території в разі встановленої потреби, що виникає на підставі аналізу техніко-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lastRenderedPageBreak/>
        <w:t>економічних показників існуючого використання території, демографічного прогнозу,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та потреб територіального розвитку населених пунктів. Проектні рішення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архітектурно-планувальної організації та потреби територіального розвитку громади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обумовлюються в тому числі Технічним завданням на розроблення проекту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державними інтересами. Таким чином проект ДДП визначає територіальні (просторові)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умови для реалізації видів діяльності або об’єктів, щодо яких законодавством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передбачено здійснення процедури оцінки впливу на довкілля, в частині дотримання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планувальних обмежень (санітарно-захисних зон, охоронних зон, природоохоронних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зон), а також в частині дотримання режимів господарської діяльності в їх межах, які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визначені законодавством України та низкою нормативно-правових актів та у сфері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забезпечення норм санітарної гігієни та охорони навколишнього природного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середовища на території громади. До сфери охоплення СЕО проекту відноситься оцінка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наслідків для довкілля, у тому числі для здоров’я населення, від реалізації проектних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рішень. Стратегічна екологічна оцінка проекту ДДП здійснюється для території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громади, в тому числі населених пунктів. Проект розробляється відповідно Технічного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завдання на розроблення та чинної містобудівної документації.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4. Інформація про ймовірні наслідки: а) для довкілля, у тому числі для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здоров’я населення; б) для територій з природоохоронним статусом; в)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транскордонні наслідки для довкілля, у тому числі для здоров’я населення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Проект ДДП є комплексним документом, проектні рішення якого в різній мірі та формі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можуть впливати на стан довкілля та здоров’я населення. Реалізація проектних рішень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може мати ймовірні наслідки для таких складових навколишнього природного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середовища як: ґрунти, ландшафт, флору та фауну, повітря, поверхневі води, об’єкти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природно-заповідного фонду, стан здоров'я населення та інші. Виконання стратегічної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екологічної оцінки проекту ДДП передбачає аналіз та оцінку ймовірних наслідків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ризиків реалізації проектних рішень як на окремі компоненти довкілля так і на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комплексні умови території, а також на здоров’я населення. В рамках проведення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стратегічної екологічної оцінки буде виконано оцінку відповідності проектних рішень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вимогам чинного законодавства стосовно забезпечення дотримання режиму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господарського використання природоохоронних територій. В ході здійснення СЕО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мають бути оцінені ймовірні наслідки реалізації Проекту, зокрема, мають бути оцінені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наслідки для таких компонентів довкілля: - ґрунти; - атмосферне повітря; - водні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ресурси; - стан фауни, флори, біорізноманіття, землі (у тому числі вилучення земельних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ділянок); - кліматичні фактори; а) для довкілля, у тому числі для здоров’я населення: -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здійснення природоохоронних заходів, спрямованих на зменшення обсягів викидів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забруднюючих речовин в атмосферне повітря; - зменшення впливу забруднення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повітря та ґрунтів автотранспортом шляхом реконструкції і будівництва проїздів з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твердим покриттям; - будівництво централізованої системи каналізування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влаштування централізованої системи водовідведення, що дозволить знизити рівень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забруднення ґрунтових вод тощо; Враховуючи географічне положення території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громади, її наявний промислово-виробничий потенціал та прогнозований екологічний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стан, транскордонні наслідки впливу для довкілля та здоров’я населення на суміжні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транскордонні території – не поширюються.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5. Виправдані альтернативи, які необхідно розглянути, у тому числі якщо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документ державного планування не буде затверджено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Зважаючи на комплексність рішень проекту, що обумовлюється необхідністю розвитку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lastRenderedPageBreak/>
        <w:t>житлової, громадської забудови, промислово-виробничих ділянок різних галузей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господарського комплексу, транспортної мережі, головних споруд та мереж інженерної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інфраструктури громади, розгляд виправданих альтернатив проектних рішень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відбувається в процесі розробки проекту, що передбачено методологією розробки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містобудівної документації. З метою розгляду альтернативних проектних рішень та їх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екологічних наслідків під час здійснення стратегічної екологічної оцінки проекту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«Комплексний план просторового розвитку території Підгородненської міської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територіальної громади Дніпровського району Дніпропетровської області»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передбачається розглянути «Нульовий сценарій» - без впровадження проектних змін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 можливості територіальна та/або технологічна альтернатива. Альтернатива 1: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«Нульовий сценарій» – тобто опис, прогнозування та оцінка ситуації у випадку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незатвердження вищезазначеного документа державного планування. Альтернатива 2: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Передбачення у проекті документа державного планування подальшого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перспективного розвитку територіальної громади. Порівняльний аналіз з існуючим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розташуванням території та оцінка ефективності вказаних альтернативних варіантів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буде відображена у Звіті про стратегічну екологічну оцінку.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6. Дослідження, які необхідно провести, методи і критерії, що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використовуватимуться під час стратегічної екологічної оцінки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Предметом стратегічної екологічної оцінки є проектні рішення, їх потенційний вплив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на стан довкілля та здоров’я населення. З огляду на стратегічний характер такого виду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документації як «Комплексний план просторового розвитку», ключове значення 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виконанні стратегічної екологічної оцінки такого документа мають методи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стратегічного аналізу. Насамперед, буде застосований аналіз контексту стратегічного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планування, що передбачає встановлення зв’язків з іншими документами державного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планування та дослідження нормативно-правових умов реалізації рішень даного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проекту. Застосування цільового аналізу при проведенні стратегічної екологічної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оцінки дозволить встановити відповідність рішень проекту загальним цілям охорони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довкілля та забезпечення безпечного для здоров’я населення середовища проживання.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Оцінка кумулятивних ефектів дозволить оцінити як сукупний вплив кількох об’єктів,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так і накладений вплив минулих, поточних, а також проектних чинників. Виконання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стратегічної екологічної оцінки здійснюється шляхом застосування підходів і методів,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які засновані на оцінці впливу. Такі дослідження передбачають: - характеристику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поточного стану довкілля, у тому числі вплив на здоров'я населення; - оцінку величини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і значимість впливів і ризиків; - розробку заходів, спрямованих на запобігання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мінімізацію негативних впливів і посилення позитивних впливів. Комплекс методів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проведення стратегічної екологічної оцінки проекту ДДП може бути розширений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поглиблений в залежності від методологічного досвіду розробників стратегічної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екологічної оцінки.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7. Заходи, які передбачається розглянути для запобігання, зменшення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пом’якшення негативних наслідків виконання документа державного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планування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Під час здійснення стратегічної екологічної оцінки передбачається розглядати заходи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із запобігання, зменшення та пом’якшення негативних наслідків на довкілля, визначені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законодавством та нормативно-правовими актами. Так, Закон України «Про охорону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навколишнього природного середовища», визначає загальні вимоги в галузі охорони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навколишнього середовища. Законом встановлено, що використання природних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lastRenderedPageBreak/>
        <w:t>ресурсів громадянами, підприємствами, установами та організаціями здійснюється з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додержанням обов’язкових екологічних вимог: 1) раціонального і економного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використання природних ресурсів на основі широкого застосування новітніх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технологій; 2) здійснення заходів щодо запобігання псуванню, забрудненню,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виснаженню природних ресурсів, негативному впливу на стан навколишнього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природного середовища; 3) здійснення заходів щодо відтворення відновлюваних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природних ресурсів; 4) застосування біологічних, хімічних та інших методів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поліпшення якості природних ресурсів, які забезпечують охорону навколишнього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природного середовища і безпеку здоров’я населення; 5) здійснення господарської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іншої діяльності без порушення екологічних прав інших осіб; 6) здійснення заходів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щодо збереження і невиснажливого використання біологічного різноманіття під час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впровадження діяльності, пов’язаної з поводженням з генетично модифікованими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організмами; 7) розробка транспортної стратегії, перерозподіл транспортних потоків 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впровадження комплексу заходів щодо зниження викидів; 8) впровадження системи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інформування про ризики для здоров’я населення від забруднення атмосферного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повітря, впровадження її у загальний доступ.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8. Пропозиції щодо структури та змісту звіту про стратегічну екологічну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оцінку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Структура Звіту про стратегічну екологічну оцінку має відповідати вимогам частини 2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статті 11 Закону України «Про стратегічну екологічну оцінку» й відповідно містити: 1)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зміст та основні цілі документа державного планування, його зв’язок з іншими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документами державного планування; 2) характеристику поточного стану довкілля, 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тому числі здоров’я населення, та прогнозні зміни цього стану, якщо документ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державного планування не буде затверджено (за адміністративними даними,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статистичною інформацією та результатами досліджень); 3) характеристику стану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довкілля, умов життєдіяльності населення та стану його здоров’я на територіях, які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ймовірно зазнають впливу (за адміністративними даними, статистичною інформацією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та результатами досліджень); 4) екологічні проблеми, у тому числі ризики впливу на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здоров’я населення, які стосуються документа державного планування, зокрема щодо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територій з природоохоронним статусом (за адміністративними даними, статистичною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інформацією та результатами досліджень); 5) зобов’язання у сфері охорони довкілля, 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тому числі пов’язані із запобіганням негативному впливу на здоров’я населення,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встановлені на міжнародному, державному та інших рівнях, що стосуються документа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державного планування, а також шляхи врахування таких зобов’язань під час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підготовки документа державного планування; 6) опис наслідків для довкілля, у тому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числі для здоров’я населення, у тому числі вторинних, кумулятивних, синергічних,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коротко-, середньо- та довгострокових (1, 3-5 та 10-15 років відповідно, а за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необхідності - 50-100 років), постійних і тимчасових, позитивних і негативних наслідків;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7) заходи, що передбачається вжити для запобігання, зменшення та пом’якшення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негативних наслідків виконання документа державного планування; 8) обґрунтування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вибору виправданих альтернатив, що розглядалися, опис способу, в який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здійснювалася стратегічна екологічна оцінка, у тому числі будь-які ускладнення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(недостатність інформації та технічних засобів під час здійснення такої оцінки); 9)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заходи, передбачені для здійснення моніторингу наслідків виконання документа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державного планування для довкілля, у тому числі для здоров’я населення; 10) опис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ймовірних транскордонних наслідків для довкілля, у тому числі для здоров’я населення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(за наявності); 11) резюме нетехнічного характеру інформації, передбаченої пунктами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1-10 цієї частини, розраховане на широку аудиторію.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lastRenderedPageBreak/>
        <w:t>9. Орган, до якого подаються зауваження та пропозиції та строки їх подання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Зауваження і пропозиції до Заяви про визначення обсягу стратегічної екологічної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оцінки проекту містобудівної документації - «Комплексний план просторового розвитку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території Підгородненської міської територіальної громади Дніпровського району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Дніпропетровської області» подаються до Підгородненської міської ради Дніпровського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району Дніпропетровської області (адреса: вул. Центральна, 46, м. Підгородне,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Дніпропетровський район, Дніпропетровська обл., 52001) та на офіційну електронну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 xml:space="preserve">адресу: </w:t>
      </w:r>
      <w:r>
        <w:rPr>
          <w:rFonts w:ascii="DejaVuSerif" w:hAnsi="DejaVuSerif" w:cs="DejaVuSerif"/>
        </w:rPr>
        <w:t>pidgorodne</w:t>
      </w:r>
      <w:r w:rsidRPr="00141435">
        <w:rPr>
          <w:rFonts w:ascii="DejaVuSerif" w:hAnsi="DejaVuSerif" w:cs="DejaVuSerif"/>
          <w:lang w:val="ru-RU"/>
        </w:rPr>
        <w:t>@</w:t>
      </w:r>
      <w:r>
        <w:rPr>
          <w:rFonts w:ascii="DejaVuSerif" w:hAnsi="DejaVuSerif" w:cs="DejaVuSerif"/>
        </w:rPr>
        <w:t>pmrada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gov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ua</w:t>
      </w:r>
      <w:r w:rsidRPr="00141435">
        <w:rPr>
          <w:rFonts w:ascii="DejaVuSerif" w:hAnsi="DejaVuSerif" w:cs="DejaVuSerif"/>
          <w:lang w:val="ru-RU"/>
        </w:rPr>
        <w:t>. Строк подання зауважень і пропозицій до Заяви про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визначення обсягу стратегічної екологічної оцінки становить не менш як 10 днів з дня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її оприлюднення відповідно до частини п’ятої статті 10 Закону України «Про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стратегічну екологічну оцінку».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10. Повідомлення про оприлюднення Заяви про визначення обсягу СЕО: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 приміщенні Підгородненської міської ради Дніпровського району Дніпропетровської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області (адреса: вул. Центральна, 46, м. Підгородне, Дніпропетровський район,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Дніпропетровська обл., 52001), а також на офіційному сайті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</w:t>
      </w:r>
      <w:r>
        <w:rPr>
          <w:rFonts w:ascii="DejaVuSerif" w:hAnsi="DejaVuSerif" w:cs="DejaVuSerif"/>
        </w:rPr>
        <w:t>https</w:t>
      </w:r>
      <w:r w:rsidRPr="00141435">
        <w:rPr>
          <w:rFonts w:ascii="DejaVuSerif" w:hAnsi="DejaVuSerif" w:cs="DejaVuSerif"/>
          <w:lang w:val="ru-RU"/>
        </w:rPr>
        <w:t>://</w:t>
      </w:r>
      <w:r>
        <w:rPr>
          <w:rFonts w:ascii="DejaVuSerif" w:hAnsi="DejaVuSerif" w:cs="DejaVuSerif"/>
        </w:rPr>
        <w:t>pidgorodne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otg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dp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gov</w:t>
      </w:r>
      <w:r w:rsidRPr="00141435">
        <w:rPr>
          <w:rFonts w:ascii="DejaVuSerif" w:hAnsi="DejaVuSerif" w:cs="DejaVuSerif"/>
          <w:lang w:val="ru-RU"/>
        </w:rPr>
        <w:t>.</w:t>
      </w:r>
      <w:r>
        <w:rPr>
          <w:rFonts w:ascii="DejaVuSerif" w:hAnsi="DejaVuSerif" w:cs="DejaVuSerif"/>
        </w:rPr>
        <w:t>ua</w:t>
      </w:r>
      <w:r w:rsidRPr="00141435">
        <w:rPr>
          <w:rFonts w:ascii="DejaVuSerif" w:hAnsi="DejaVuSerif" w:cs="DejaVuSerif"/>
          <w:lang w:val="ru-RU"/>
        </w:rPr>
        <w:t>/) протягом 30 днів з дня оприлюднення цього</w:t>
      </w: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повідомлення. від 27.02.2024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lang w:val="ru-RU"/>
        </w:rPr>
      </w:pPr>
    </w:p>
    <w:p w:rsid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  <w:r w:rsidRPr="00141435">
        <w:rPr>
          <w:rFonts w:ascii="DejaVuSerif" w:hAnsi="DejaVuSerif" w:cs="DejaVuSerif"/>
          <w:b/>
          <w:bCs/>
          <w:lang w:val="ru-RU"/>
        </w:rPr>
        <w:t>Замовник/Уповноважена особа замовника: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cs="DejaVuSerif"/>
          <w:b/>
          <w:bCs/>
          <w:lang w:val="ru-RU"/>
        </w:rPr>
      </w:pP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Підгородненська міська рада Дніпровського району Дніпропетровської області (адреса: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вул. Центральна, 46, м. Підгородне, Дніпропетровський район, Дніпропетровська обл.,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52001). Підгородненська міська рада Дніпровського району Дніпропетровської області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(адреса: вул. Центральна, 46, м. Підгородне, Дніпропетровський район,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ДніпропПідгородненська міська рада Дніпровського району Дніпропетровської області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(адреса: вул. Центральна, 46, м. Підгородне, Дніпропетровський район,</w:t>
      </w:r>
    </w:p>
    <w:p w:rsidR="00141435" w:rsidRPr="00141435" w:rsidRDefault="00141435" w:rsidP="00141435">
      <w:pPr>
        <w:autoSpaceDE w:val="0"/>
        <w:autoSpaceDN w:val="0"/>
        <w:adjustRightInd w:val="0"/>
        <w:spacing w:after="0" w:line="240" w:lineRule="auto"/>
        <w:rPr>
          <w:rFonts w:ascii="DejaVuSerif" w:hAnsi="DejaVuSerif" w:cs="DejaVuSerif"/>
          <w:lang w:val="ru-RU"/>
        </w:rPr>
      </w:pPr>
      <w:r w:rsidRPr="00141435">
        <w:rPr>
          <w:rFonts w:ascii="DejaVuSerif" w:hAnsi="DejaVuSerif" w:cs="DejaVuSerif"/>
          <w:lang w:val="ru-RU"/>
        </w:rPr>
        <w:t>Дніпропетровська обл., 52001). етровська обл., 52001). /КОЛОДІЙ ГАННА</w:t>
      </w:r>
    </w:p>
    <w:p w:rsidR="00240DF0" w:rsidRDefault="00141435" w:rsidP="00141435">
      <w:r>
        <w:rPr>
          <w:rFonts w:ascii="DejaVuSerif" w:hAnsi="DejaVuSerif" w:cs="DejaVuSerif"/>
        </w:rPr>
        <w:t>МИКОЛАЇВНА</w:t>
      </w:r>
      <w:bookmarkStart w:id="0" w:name="_GoBack"/>
      <w:bookmarkEnd w:id="0"/>
    </w:p>
    <w:p w:rsidR="00141435" w:rsidRDefault="00141435"/>
    <w:sectPr w:rsidR="00141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3023F"/>
    <w:multiLevelType w:val="hybridMultilevel"/>
    <w:tmpl w:val="AC12E050"/>
    <w:lvl w:ilvl="0" w:tplc="5836A454">
      <w:start w:val="1"/>
      <w:numFmt w:val="decimal"/>
      <w:lvlText w:val="%1."/>
      <w:lvlJc w:val="left"/>
      <w:pPr>
        <w:ind w:left="720" w:hanging="360"/>
      </w:pPr>
      <w:rPr>
        <w:rFonts w:ascii="DejaVuSerif-Bold" w:hAnsi="DejaVuSerif-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B5"/>
    <w:rsid w:val="00141435"/>
    <w:rsid w:val="002C319F"/>
    <w:rsid w:val="004153C7"/>
    <w:rsid w:val="00D4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56B238-4485-453E-800B-EFBB8DBD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2238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OVSIIENKO</dc:creator>
  <cp:keywords/>
  <dc:description/>
  <cp:lastModifiedBy>ANGELINA OVSIIENKO</cp:lastModifiedBy>
  <cp:revision>2</cp:revision>
  <dcterms:created xsi:type="dcterms:W3CDTF">2024-02-28T13:12:00Z</dcterms:created>
  <dcterms:modified xsi:type="dcterms:W3CDTF">2024-02-28T13:16:00Z</dcterms:modified>
</cp:coreProperties>
</file>